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65F9B" w:rsidRPr="00B65F9B" w:rsidRDefault="00B65F9B" w:rsidP="00B65F9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65F9B">
        <w:rPr>
          <w:b/>
          <w:bCs/>
          <w:color w:val="333333"/>
          <w:sz w:val="28"/>
          <w:szCs w:val="28"/>
        </w:rPr>
        <w:t>Ответственность за предложение и пропаганду наркотиков в телекоммуникационной сети Интернет</w:t>
      </w:r>
    </w:p>
    <w:p w:rsidR="00B65F9B" w:rsidRPr="00B65F9B" w:rsidRDefault="00B65F9B" w:rsidP="00B65F9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F9B">
        <w:rPr>
          <w:color w:val="000000"/>
          <w:sz w:val="28"/>
          <w:szCs w:val="28"/>
        </w:rPr>
        <w:t> </w:t>
      </w:r>
      <w:proofErr w:type="spellStart"/>
      <w:r w:rsidRPr="00B65F9B">
        <w:rPr>
          <w:color w:val="FFFFFF"/>
          <w:sz w:val="28"/>
          <w:szCs w:val="28"/>
        </w:rPr>
        <w:t>Текстделиться</w:t>
      </w:r>
      <w:proofErr w:type="spellEnd"/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Так, п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«б» ч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2 ст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228.1 УК РФ устанавливает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12 лет со штрафом в размере до 500000 р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  <w:r w:rsidRPr="00B65F9B">
        <w:rPr>
          <w:color w:val="333333"/>
          <w:sz w:val="28"/>
          <w:szCs w:val="28"/>
        </w:rPr>
        <w:t>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КоАП РФ.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Распространение информации о незаконном предложении наркотиков технически блокируется, электронные носители такой информации уничтожаются. Это прямо предусмотрено Федеральным законом «Об информации, информационных технологиях и о защите информации», а также Постановлением Правительства РФ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1AFA"/>
    <w:rsid w:val="00BF25C4"/>
    <w:rsid w:val="00BF4375"/>
    <w:rsid w:val="00C11768"/>
    <w:rsid w:val="00C161E5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2020-12-28T18:34:00Z</dcterms:created>
  <dcterms:modified xsi:type="dcterms:W3CDTF">2020-12-30T09:41:00Z</dcterms:modified>
</cp:coreProperties>
</file>